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C79D"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638CC79E" w14:textId="77777777" w:rsidR="009B6F95" w:rsidRPr="00C803F3" w:rsidRDefault="00B0282D" w:rsidP="009B6F95">
          <w:pPr>
            <w:pStyle w:val="Title1"/>
          </w:pPr>
          <w:r>
            <w:t>Resources and Waste Strategy</w:t>
          </w:r>
          <w:r w:rsidR="00463A68">
            <w:t xml:space="preserve"> Update</w:t>
          </w:r>
        </w:p>
      </w:sdtContent>
    </w:sdt>
    <w:bookmarkEnd w:id="0" w:displacedByCustomXml="prev"/>
    <w:p w14:paraId="638CC79F"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38CC7A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8CC7A1" w14:textId="77777777" w:rsidR="00795C95" w:rsidRDefault="00B0282D" w:rsidP="00B84F31">
          <w:pPr>
            <w:ind w:left="0" w:firstLine="0"/>
            <w:rPr>
              <w:rStyle w:val="Title3Char"/>
            </w:rPr>
          </w:pPr>
          <w:r>
            <w:rPr>
              <w:rStyle w:val="Title3Char"/>
            </w:rPr>
            <w:t>For information.</w:t>
          </w:r>
        </w:p>
      </w:sdtContent>
    </w:sdt>
    <w:p w14:paraId="638CC7A2"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38CC7A3" w14:textId="77777777" w:rsidR="009B6F95" w:rsidRPr="00A627DD" w:rsidRDefault="009B6F95" w:rsidP="00B84F31">
          <w:pPr>
            <w:ind w:left="0" w:firstLine="0"/>
          </w:pPr>
          <w:r w:rsidRPr="00C803F3">
            <w:rPr>
              <w:rStyle w:val="Style6"/>
            </w:rPr>
            <w:t>Summary</w:t>
          </w:r>
        </w:p>
      </w:sdtContent>
    </w:sdt>
    <w:p w14:paraId="638CC7A4" w14:textId="77777777" w:rsidR="009B6F95" w:rsidRDefault="00E65155" w:rsidP="00B84F31">
      <w:pPr>
        <w:pStyle w:val="Title3"/>
        <w:ind w:left="0" w:firstLine="0"/>
      </w:pPr>
      <w:r>
        <w:t>In December 2018 the government published its Resources and Waste Strategy. This update report outlines the key issues for local government raised in the str</w:t>
      </w:r>
      <w:r w:rsidR="00DE683F">
        <w:t>ategy, and the next steps for our lobbying work.</w:t>
      </w:r>
    </w:p>
    <w:p w14:paraId="638CC7A5" w14:textId="77777777" w:rsidR="009B6F95" w:rsidRDefault="009B6F95" w:rsidP="00B84F31">
      <w:pPr>
        <w:pStyle w:val="Title3"/>
      </w:pPr>
    </w:p>
    <w:p w14:paraId="638CC7A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38CC7E6" wp14:editId="638CC7E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CC7FB" w14:textId="77777777" w:rsidR="00E70833" w:rsidRDefault="00E70833"/>
                          <w:sdt>
                            <w:sdtPr>
                              <w:rPr>
                                <w:rStyle w:val="Style6"/>
                              </w:rPr>
                              <w:alias w:val="Recommendations"/>
                              <w:tag w:val="Recommendations"/>
                              <w:id w:val="-1634171231"/>
                              <w:placeholder>
                                <w:docPart w:val="6A9E8857DB8647FABF64567742B78AD3"/>
                              </w:placeholder>
                            </w:sdtPr>
                            <w:sdtEndPr>
                              <w:rPr>
                                <w:rStyle w:val="Style6"/>
                              </w:rPr>
                            </w:sdtEndPr>
                            <w:sdtContent>
                              <w:p w14:paraId="638CC7FC" w14:textId="77777777" w:rsidR="00E70833" w:rsidRPr="00A627DD" w:rsidRDefault="00463A68" w:rsidP="00B84F31">
                                <w:pPr>
                                  <w:ind w:left="0" w:firstLine="0"/>
                                </w:pPr>
                                <w:r>
                                  <w:rPr>
                                    <w:rStyle w:val="Style6"/>
                                  </w:rPr>
                                  <w:t>Recommendation</w:t>
                                </w:r>
                              </w:p>
                            </w:sdtContent>
                          </w:sdt>
                          <w:p w14:paraId="638CC7FD" w14:textId="77777777" w:rsidR="00E70833" w:rsidRDefault="00E70833" w:rsidP="00781011">
                            <w:pPr>
                              <w:pStyle w:val="Title3"/>
                              <w:ind w:left="0" w:firstLine="0"/>
                            </w:pPr>
                            <w:r>
                              <w:t>Members are asked to note the key issues outlined in the paper, and the next steps.</w:t>
                            </w:r>
                          </w:p>
                          <w:p w14:paraId="638CC7FE" w14:textId="77777777" w:rsidR="00463A68" w:rsidRDefault="00463A68" w:rsidP="00781011">
                            <w:pPr>
                              <w:pStyle w:val="Title3"/>
                              <w:ind w:left="0" w:firstLine="0"/>
                            </w:pPr>
                          </w:p>
                          <w:p w14:paraId="638CC7FF" w14:textId="77777777" w:rsidR="00463A68" w:rsidRPr="00A627DD" w:rsidRDefault="002E46BA" w:rsidP="00463A68">
                            <w:pPr>
                              <w:ind w:left="0" w:firstLine="0"/>
                            </w:pPr>
                            <w:sdt>
                              <w:sdtPr>
                                <w:rPr>
                                  <w:rStyle w:val="Style6"/>
                                </w:rPr>
                                <w:alias w:val="Action/s"/>
                                <w:tag w:val="Action/s"/>
                                <w:id w:val="-1347250998"/>
                                <w:placeholder>
                                  <w:docPart w:val="37007AB8B9F746F483D1358CF5726E5C"/>
                                </w:placeholder>
                              </w:sdtPr>
                              <w:sdtEndPr>
                                <w:rPr>
                                  <w:rStyle w:val="Style6"/>
                                </w:rPr>
                              </w:sdtEndPr>
                              <w:sdtContent>
                                <w:r w:rsidR="00463A68">
                                  <w:rPr>
                                    <w:rStyle w:val="Style6"/>
                                  </w:rPr>
                                  <w:t>Action</w:t>
                                </w:r>
                              </w:sdtContent>
                            </w:sdt>
                          </w:p>
                          <w:p w14:paraId="638CC800" w14:textId="77777777" w:rsidR="00463A68" w:rsidRPr="00B84F31" w:rsidRDefault="00463A68" w:rsidP="00781011">
                            <w:pPr>
                              <w:pStyle w:val="Title3"/>
                              <w:ind w:left="0" w:firstLine="0"/>
                            </w:pPr>
                            <w:r>
                              <w:t xml:space="preserve">Officers to take forward comments from members for work in the </w:t>
                            </w:r>
                            <w:r>
                              <w:rPr>
                                <w:rStyle w:val="ReportTemplate"/>
                              </w:rPr>
                              <w:t>consultations.</w:t>
                            </w:r>
                          </w:p>
                          <w:p w14:paraId="638CC801" w14:textId="77777777" w:rsidR="00E70833" w:rsidRDefault="00E70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E70833" w:rsidRDefault="00E70833"/>
                    <w:sdt>
                      <w:sdtPr>
                        <w:rPr>
                          <w:rStyle w:val="Style6"/>
                        </w:rPr>
                        <w:alias w:val="Recommendations"/>
                        <w:tag w:val="Recommendations"/>
                        <w:id w:val="-1634171231"/>
                        <w:placeholder>
                          <w:docPart w:val="6A9E8857DB8647FABF64567742B78AD3"/>
                        </w:placeholder>
                      </w:sdtPr>
                      <w:sdtEndPr>
                        <w:rPr>
                          <w:rStyle w:val="Style6"/>
                        </w:rPr>
                      </w:sdtEndPr>
                      <w:sdtContent>
                        <w:p w:rsidR="00E70833" w:rsidRPr="00A627DD" w:rsidRDefault="00463A68" w:rsidP="00B84F31">
                          <w:pPr>
                            <w:ind w:left="0" w:firstLine="0"/>
                          </w:pPr>
                          <w:r>
                            <w:rPr>
                              <w:rStyle w:val="Style6"/>
                            </w:rPr>
                            <w:t>Recommendation</w:t>
                          </w:r>
                        </w:p>
                      </w:sdtContent>
                    </w:sdt>
                    <w:p w:rsidR="00E70833" w:rsidRDefault="00E70833" w:rsidP="00781011">
                      <w:pPr>
                        <w:pStyle w:val="Title3"/>
                        <w:ind w:left="0" w:firstLine="0"/>
                      </w:pPr>
                      <w:r>
                        <w:t>Members are asked to note the key issues outlined in the paper, and the next steps.</w:t>
                      </w:r>
                    </w:p>
                    <w:p w:rsidR="00463A68" w:rsidRDefault="00463A68" w:rsidP="00781011">
                      <w:pPr>
                        <w:pStyle w:val="Title3"/>
                        <w:ind w:left="0" w:firstLine="0"/>
                      </w:pPr>
                    </w:p>
                    <w:p w:rsidR="00463A68" w:rsidRPr="00A627DD" w:rsidRDefault="00463A68" w:rsidP="00463A68">
                      <w:pPr>
                        <w:ind w:left="0" w:firstLine="0"/>
                      </w:pPr>
                      <w:sdt>
                        <w:sdtPr>
                          <w:rPr>
                            <w:rStyle w:val="Style6"/>
                          </w:rPr>
                          <w:alias w:val="Action/s"/>
                          <w:tag w:val="Action/s"/>
                          <w:id w:val="-1347250998"/>
                          <w:placeholder>
                            <w:docPart w:val="37007AB8B9F746F483D1358CF5726E5C"/>
                          </w:placeholder>
                        </w:sdtPr>
                        <w:sdtContent>
                          <w:r>
                            <w:rPr>
                              <w:rStyle w:val="Style6"/>
                            </w:rPr>
                            <w:t>Action</w:t>
                          </w:r>
                        </w:sdtContent>
                      </w:sdt>
                    </w:p>
                    <w:p w:rsidR="00463A68" w:rsidRPr="00B84F31" w:rsidRDefault="00463A68" w:rsidP="00781011">
                      <w:pPr>
                        <w:pStyle w:val="Title3"/>
                        <w:ind w:left="0" w:firstLine="0"/>
                      </w:pPr>
                      <w:r>
                        <w:t xml:space="preserve">Officers to take forward comments from members for work in the </w:t>
                      </w:r>
                      <w:r>
                        <w:rPr>
                          <w:rStyle w:val="ReportTemplate"/>
                        </w:rPr>
                        <w:t>consultations</w:t>
                      </w:r>
                      <w:r>
                        <w:rPr>
                          <w:rStyle w:val="ReportTemplate"/>
                        </w:rPr>
                        <w:t>.</w:t>
                      </w:r>
                    </w:p>
                    <w:p w:rsidR="00E70833" w:rsidRDefault="00E70833"/>
                  </w:txbxContent>
                </v:textbox>
                <w10:wrap anchorx="margin"/>
              </v:shape>
            </w:pict>
          </mc:Fallback>
        </mc:AlternateContent>
      </w:r>
    </w:p>
    <w:p w14:paraId="638CC7A7" w14:textId="77777777" w:rsidR="009B6F95" w:rsidRDefault="009B6F95" w:rsidP="00B84F31">
      <w:pPr>
        <w:pStyle w:val="Title3"/>
      </w:pPr>
    </w:p>
    <w:p w14:paraId="638CC7A8" w14:textId="77777777" w:rsidR="009B6F95" w:rsidRDefault="009B6F95" w:rsidP="00B84F31">
      <w:pPr>
        <w:pStyle w:val="Title3"/>
      </w:pPr>
    </w:p>
    <w:p w14:paraId="638CC7A9" w14:textId="77777777" w:rsidR="009B6F95" w:rsidRDefault="009B6F95" w:rsidP="00B84F31">
      <w:pPr>
        <w:pStyle w:val="Title3"/>
      </w:pPr>
    </w:p>
    <w:p w14:paraId="638CC7AA" w14:textId="77777777" w:rsidR="009B6F95" w:rsidRDefault="009B6F95" w:rsidP="00B84F31">
      <w:pPr>
        <w:pStyle w:val="Title3"/>
      </w:pPr>
    </w:p>
    <w:p w14:paraId="638CC7AB" w14:textId="77777777" w:rsidR="009B6F95" w:rsidRDefault="009B6F95" w:rsidP="00B84F31">
      <w:pPr>
        <w:pStyle w:val="Title3"/>
      </w:pPr>
    </w:p>
    <w:p w14:paraId="638CC7AC" w14:textId="77777777" w:rsidR="009B6F95" w:rsidRDefault="009B6F95" w:rsidP="00B84F31">
      <w:pPr>
        <w:pStyle w:val="Title3"/>
      </w:pPr>
    </w:p>
    <w:p w14:paraId="638CC7AD" w14:textId="77777777" w:rsidR="009B6F95" w:rsidRDefault="009B6F95" w:rsidP="00B84F31">
      <w:pPr>
        <w:pStyle w:val="Title3"/>
      </w:pPr>
    </w:p>
    <w:p w14:paraId="638CC7AE" w14:textId="77777777" w:rsidR="009B6F95" w:rsidRDefault="009B6F95" w:rsidP="00B84F31">
      <w:pPr>
        <w:pStyle w:val="Title3"/>
      </w:pPr>
    </w:p>
    <w:p w14:paraId="638CC7AF" w14:textId="77777777" w:rsidR="009B6F95" w:rsidRDefault="009B6F95" w:rsidP="00B84F31">
      <w:pPr>
        <w:pStyle w:val="Title3"/>
      </w:pPr>
    </w:p>
    <w:p w14:paraId="638CC7B0" w14:textId="77777777" w:rsidR="009B6F95" w:rsidRPr="00C803F3" w:rsidRDefault="002E46B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0282D">
            <w:t>Sonika Sidhu</w:t>
          </w:r>
        </w:sdtContent>
      </w:sdt>
    </w:p>
    <w:p w14:paraId="638CC7B1" w14:textId="77777777" w:rsidR="009B6F95" w:rsidRDefault="002E46B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0282D">
            <w:t>Senior Adviser</w:t>
          </w:r>
        </w:sdtContent>
      </w:sdt>
    </w:p>
    <w:p w14:paraId="638CC7B2" w14:textId="77777777" w:rsidR="009B6F95" w:rsidRDefault="002E46B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0282D">
            <w:t xml:space="preserve">0207 </w:t>
          </w:r>
          <w:r w:rsidR="00520381">
            <w:t>664 3076</w:t>
          </w:r>
        </w:sdtContent>
      </w:sdt>
      <w:r w:rsidR="009B6F95" w:rsidRPr="00B5377C">
        <w:t xml:space="preserve"> </w:t>
      </w:r>
    </w:p>
    <w:p w14:paraId="638CC7B3" w14:textId="77777777" w:rsidR="009B6F95" w:rsidRDefault="002E46B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20381">
            <w:t>Sonika.sidhu</w:t>
          </w:r>
          <w:r w:rsidR="009B6F95" w:rsidRPr="00C803F3">
            <w:t>@local.gov.uk</w:t>
          </w:r>
        </w:sdtContent>
      </w:sdt>
    </w:p>
    <w:p w14:paraId="638CC7B4" w14:textId="77777777" w:rsidR="009B6F95" w:rsidRPr="00E8118A" w:rsidRDefault="009B6F95" w:rsidP="00B84F31">
      <w:pPr>
        <w:pStyle w:val="Title3"/>
      </w:pPr>
    </w:p>
    <w:p w14:paraId="638CC7B5" w14:textId="77777777" w:rsidR="009B6F95" w:rsidRPr="00C803F3" w:rsidRDefault="009B6F95" w:rsidP="00B84F31">
      <w:pPr>
        <w:pStyle w:val="Title3"/>
      </w:pPr>
      <w:r w:rsidRPr="00C803F3">
        <w:t xml:space="preserve"> </w:t>
      </w:r>
    </w:p>
    <w:p w14:paraId="638CC7B6" w14:textId="77777777" w:rsidR="009B6F95" w:rsidRPr="00C803F3" w:rsidRDefault="009B6F95"/>
    <w:p w14:paraId="638CC7B7" w14:textId="77777777" w:rsidR="009B6F95" w:rsidRPr="00C803F3" w:rsidRDefault="009B6F95" w:rsidP="00463A68">
      <w:pPr>
        <w:ind w:left="0" w:firstLine="0"/>
      </w:pPr>
    </w:p>
    <w:p w14:paraId="638CC7B8"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DE683F">
            <w:rPr>
              <w:rFonts w:eastAsiaTheme="minorEastAsia" w:cs="Arial"/>
              <w:bCs/>
              <w:lang w:eastAsia="ja-JP"/>
            </w:rPr>
            <w:t>Resources and Waste Strategy Update Report</w:t>
          </w:r>
        </w:sdtContent>
      </w:sdt>
      <w:r>
        <w:fldChar w:fldCharType="end"/>
      </w:r>
    </w:p>
    <w:p w14:paraId="638CC7B9" w14:textId="77777777" w:rsidR="009B6F95" w:rsidRPr="00C803F3" w:rsidRDefault="002E46BA"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38CC7BA" w14:textId="77777777" w:rsidR="00C803F3" w:rsidRDefault="002010C4" w:rsidP="00DE683F">
      <w:pPr>
        <w:pStyle w:val="ListParagraph"/>
        <w:jc w:val="both"/>
        <w:rPr>
          <w:rStyle w:val="ReportTemplate"/>
        </w:rPr>
      </w:pPr>
      <w:r>
        <w:rPr>
          <w:rStyle w:val="ReportTemplate"/>
        </w:rPr>
        <w:t>On 18th</w:t>
      </w:r>
      <w:r w:rsidR="007C3357">
        <w:rPr>
          <w:rStyle w:val="ReportTemplate"/>
        </w:rPr>
        <w:t xml:space="preserve"> December</w:t>
      </w:r>
      <w:r>
        <w:rPr>
          <w:rStyle w:val="ReportTemplate"/>
        </w:rPr>
        <w:t xml:space="preserve"> 2018</w:t>
      </w:r>
      <w:r w:rsidR="007C3357">
        <w:rPr>
          <w:rStyle w:val="ReportTemplate"/>
        </w:rPr>
        <w:t xml:space="preserve"> the government published its Resources an</w:t>
      </w:r>
      <w:r w:rsidR="00634A70">
        <w:rPr>
          <w:rStyle w:val="ReportTemplate"/>
        </w:rPr>
        <w:t>d</w:t>
      </w:r>
      <w:r w:rsidR="007C3357">
        <w:rPr>
          <w:rStyle w:val="ReportTemplate"/>
        </w:rPr>
        <w:t xml:space="preserve"> Waste Strategy. Following on from the 25 Year Environment Plan launched in January 2018 – the Resources and Waste Strategy is the </w:t>
      </w:r>
      <w:r w:rsidR="00DE683F">
        <w:rPr>
          <w:rStyle w:val="ReportTemplate"/>
        </w:rPr>
        <w:t>government’s</w:t>
      </w:r>
      <w:r w:rsidR="00634A70">
        <w:rPr>
          <w:rStyle w:val="ReportTemplate"/>
        </w:rPr>
        <w:t xml:space="preserve"> </w:t>
      </w:r>
      <w:r w:rsidR="007C3357">
        <w:rPr>
          <w:rStyle w:val="ReportTemplate"/>
        </w:rPr>
        <w:t xml:space="preserve">key document providing strategic </w:t>
      </w:r>
      <w:r w:rsidR="002D20B7">
        <w:rPr>
          <w:rStyle w:val="ReportTemplate"/>
        </w:rPr>
        <w:t xml:space="preserve">national </w:t>
      </w:r>
      <w:r w:rsidR="007C3357">
        <w:rPr>
          <w:rStyle w:val="ReportTemplate"/>
        </w:rPr>
        <w:t xml:space="preserve">direction for </w:t>
      </w:r>
      <w:r w:rsidR="002D20B7">
        <w:rPr>
          <w:rStyle w:val="ReportTemplate"/>
        </w:rPr>
        <w:t>t</w:t>
      </w:r>
      <w:r>
        <w:rPr>
          <w:rStyle w:val="ReportTemplate"/>
        </w:rPr>
        <w:t>he future of waste management</w:t>
      </w:r>
      <w:r w:rsidR="00634A70">
        <w:rPr>
          <w:rStyle w:val="ReportTemplate"/>
        </w:rPr>
        <w:t xml:space="preserve">. </w:t>
      </w:r>
    </w:p>
    <w:p w14:paraId="638CC7BB" w14:textId="77777777" w:rsidR="00634A70" w:rsidRDefault="00634A70" w:rsidP="00DE683F">
      <w:pPr>
        <w:pStyle w:val="ListParagraph"/>
        <w:numPr>
          <w:ilvl w:val="0"/>
          <w:numId w:val="0"/>
        </w:numPr>
        <w:ind w:left="360"/>
        <w:jc w:val="both"/>
        <w:rPr>
          <w:rStyle w:val="ReportTemplate"/>
        </w:rPr>
      </w:pPr>
    </w:p>
    <w:p w14:paraId="638CC7BC" w14:textId="77777777" w:rsidR="00F26E59" w:rsidRDefault="00634A70" w:rsidP="002E46BA">
      <w:pPr>
        <w:pStyle w:val="ListParagraph"/>
        <w:rPr>
          <w:rStyle w:val="ReportTemplate"/>
        </w:rPr>
      </w:pPr>
      <w:r>
        <w:rPr>
          <w:rStyle w:val="ReportTemplate"/>
        </w:rPr>
        <w:t xml:space="preserve">The LGA issued a press release welcoming the strategy </w:t>
      </w:r>
      <w:r w:rsidR="00F26E59">
        <w:rPr>
          <w:rStyle w:val="ReportTemplate"/>
        </w:rPr>
        <w:t>for identifying the need for producers to pay the full cost of recycling</w:t>
      </w:r>
      <w:r w:rsidR="00E204F6">
        <w:rPr>
          <w:rStyle w:val="ReportTemplate"/>
        </w:rPr>
        <w:t xml:space="preserve"> packaging. It also highlighted that </w:t>
      </w:r>
      <w:r w:rsidR="00DE683F">
        <w:rPr>
          <w:rStyle w:val="ReportTemplate"/>
        </w:rPr>
        <w:t>additional funding</w:t>
      </w:r>
      <w:r w:rsidR="00F26E59">
        <w:rPr>
          <w:rStyle w:val="ReportTemplate"/>
        </w:rPr>
        <w:t xml:space="preserve"> </w:t>
      </w:r>
      <w:r w:rsidR="00E204F6">
        <w:rPr>
          <w:rStyle w:val="ReportTemplate"/>
        </w:rPr>
        <w:t>would be needed to deliver the</w:t>
      </w:r>
      <w:r w:rsidR="00F26E59">
        <w:rPr>
          <w:rStyle w:val="ReportTemplate"/>
        </w:rPr>
        <w:t xml:space="preserve"> government</w:t>
      </w:r>
      <w:r w:rsidR="00E204F6">
        <w:rPr>
          <w:rStyle w:val="ReportTemplate"/>
        </w:rPr>
        <w:t>’s vision to standardise collections and</w:t>
      </w:r>
      <w:r w:rsidR="00F26E59">
        <w:rPr>
          <w:rStyle w:val="ReportTemplate"/>
        </w:rPr>
        <w:t xml:space="preserve"> offer weekly food collections.</w:t>
      </w:r>
      <w:r w:rsidR="000714F3">
        <w:rPr>
          <w:rStyle w:val="ReportTemplate"/>
        </w:rPr>
        <w:t xml:space="preserve"> A briefing was produced which is attached in appendix A.</w:t>
      </w:r>
      <w:bookmarkStart w:id="1" w:name="_GoBack"/>
      <w:bookmarkEnd w:id="1"/>
    </w:p>
    <w:p w14:paraId="638CC7BD" w14:textId="77777777" w:rsidR="002D20B7" w:rsidRDefault="002D20B7" w:rsidP="00DE683F">
      <w:pPr>
        <w:pStyle w:val="ListParagraph"/>
        <w:numPr>
          <w:ilvl w:val="0"/>
          <w:numId w:val="0"/>
        </w:numPr>
        <w:ind w:left="360"/>
        <w:jc w:val="both"/>
        <w:rPr>
          <w:rStyle w:val="ReportTemplate"/>
        </w:rPr>
      </w:pPr>
    </w:p>
    <w:p w14:paraId="638CC7BE" w14:textId="77777777" w:rsidR="00463A68" w:rsidRPr="00463A68" w:rsidRDefault="002D20B7" w:rsidP="00463A68">
      <w:pPr>
        <w:pStyle w:val="ListParagraph"/>
        <w:jc w:val="both"/>
      </w:pPr>
      <w:r>
        <w:rPr>
          <w:rStyle w:val="ReportTemplate"/>
        </w:rPr>
        <w:t>The Resources and Waste Strategy is a document which the sector has been anticipating for some time. With recycling rates sta</w:t>
      </w:r>
      <w:r w:rsidR="00463A68">
        <w:rPr>
          <w:rStyle w:val="ReportTemplate"/>
        </w:rPr>
        <w:t>lling at 43 per cent</w:t>
      </w:r>
      <w:r w:rsidR="002010C4">
        <w:rPr>
          <w:rStyle w:val="ReportTemplate"/>
        </w:rPr>
        <w:t xml:space="preserve"> clear direction is </w:t>
      </w:r>
      <w:r>
        <w:rPr>
          <w:rStyle w:val="ReportTemplate"/>
        </w:rPr>
        <w:t>ne</w:t>
      </w:r>
      <w:r w:rsidR="002010C4">
        <w:rPr>
          <w:rStyle w:val="ReportTemplate"/>
        </w:rPr>
        <w:t>eded as to how the government i</w:t>
      </w:r>
      <w:r>
        <w:rPr>
          <w:rStyle w:val="ReportTemplate"/>
        </w:rPr>
        <w:t xml:space="preserve">s planning to achieve the ambitious future recycling </w:t>
      </w:r>
      <w:r w:rsidR="002010C4">
        <w:rPr>
          <w:rStyle w:val="ReportTemplate"/>
        </w:rPr>
        <w:t>targets</w:t>
      </w:r>
      <w:r w:rsidRPr="002D20B7">
        <w:rPr>
          <w:rStyle w:val="ReportTemplate"/>
        </w:rPr>
        <w:t xml:space="preserve"> set by the EU.</w:t>
      </w:r>
      <w:r w:rsidR="002010C4">
        <w:rPr>
          <w:rStyle w:val="ReportTemplate"/>
        </w:rPr>
        <w:t xml:space="preserve"> </w:t>
      </w:r>
      <w:r w:rsidRPr="002D20B7">
        <w:rPr>
          <w:rFonts w:cs="Arial"/>
        </w:rPr>
        <w:t>The strategy has two overarching objectives:</w:t>
      </w:r>
    </w:p>
    <w:p w14:paraId="638CC7BF" w14:textId="77777777" w:rsidR="00463A68" w:rsidRPr="00463A68" w:rsidRDefault="00463A68" w:rsidP="00463A68">
      <w:pPr>
        <w:pStyle w:val="ListParagraph"/>
        <w:numPr>
          <w:ilvl w:val="0"/>
          <w:numId w:val="0"/>
        </w:numPr>
        <w:ind w:left="360"/>
        <w:jc w:val="both"/>
      </w:pPr>
    </w:p>
    <w:p w14:paraId="638CC7C0" w14:textId="77777777" w:rsidR="00463A68" w:rsidRPr="00463A68" w:rsidRDefault="002D20B7" w:rsidP="00463A68">
      <w:pPr>
        <w:pStyle w:val="ListParagraph"/>
        <w:numPr>
          <w:ilvl w:val="1"/>
          <w:numId w:val="1"/>
        </w:numPr>
        <w:jc w:val="both"/>
      </w:pPr>
      <w:r w:rsidRPr="00463A68">
        <w:rPr>
          <w:rFonts w:cs="Arial"/>
        </w:rPr>
        <w:t>To maximise the value of resource use and</w:t>
      </w:r>
    </w:p>
    <w:p w14:paraId="638CC7C1" w14:textId="77777777" w:rsidR="00463A68" w:rsidRPr="00463A68" w:rsidRDefault="00463A68" w:rsidP="00463A68">
      <w:pPr>
        <w:pStyle w:val="ListParagraph"/>
        <w:numPr>
          <w:ilvl w:val="0"/>
          <w:numId w:val="0"/>
        </w:numPr>
        <w:ind w:left="792"/>
        <w:jc w:val="both"/>
      </w:pPr>
    </w:p>
    <w:p w14:paraId="638CC7C2" w14:textId="77777777" w:rsidR="00463A68" w:rsidRPr="00463A68" w:rsidRDefault="002D20B7" w:rsidP="00463A68">
      <w:pPr>
        <w:pStyle w:val="ListParagraph"/>
        <w:numPr>
          <w:ilvl w:val="1"/>
          <w:numId w:val="1"/>
        </w:numPr>
        <w:jc w:val="both"/>
      </w:pPr>
      <w:r w:rsidRPr="00463A68">
        <w:rPr>
          <w:rFonts w:cs="Arial"/>
        </w:rPr>
        <w:t>To minimise waste and its impact on the environment</w:t>
      </w:r>
    </w:p>
    <w:p w14:paraId="638CC7C3" w14:textId="77777777" w:rsidR="00463A68" w:rsidRPr="00463A68" w:rsidRDefault="00463A68" w:rsidP="00463A68">
      <w:pPr>
        <w:pStyle w:val="ListParagraph"/>
        <w:numPr>
          <w:ilvl w:val="0"/>
          <w:numId w:val="0"/>
        </w:numPr>
        <w:ind w:left="792"/>
        <w:jc w:val="both"/>
      </w:pPr>
    </w:p>
    <w:p w14:paraId="638CC7C4" w14:textId="77777777" w:rsidR="00463A68" w:rsidRDefault="002D20B7" w:rsidP="00463A68">
      <w:pPr>
        <w:pStyle w:val="ListParagraph"/>
      </w:pPr>
      <w:r w:rsidRPr="00463A68">
        <w:t>It is focussed around delivering five strategic ambitions:</w:t>
      </w:r>
    </w:p>
    <w:p w14:paraId="638CC7C5" w14:textId="77777777" w:rsidR="00463A68" w:rsidRDefault="00463A68" w:rsidP="00463A68">
      <w:pPr>
        <w:pStyle w:val="ListParagraph"/>
        <w:numPr>
          <w:ilvl w:val="0"/>
          <w:numId w:val="0"/>
        </w:numPr>
        <w:ind w:left="360"/>
      </w:pPr>
    </w:p>
    <w:p w14:paraId="638CC7C6" w14:textId="77777777" w:rsidR="00463A68" w:rsidRPr="00463A68" w:rsidRDefault="002D20B7" w:rsidP="00463A68">
      <w:pPr>
        <w:pStyle w:val="ListParagraph"/>
        <w:numPr>
          <w:ilvl w:val="1"/>
          <w:numId w:val="1"/>
        </w:numPr>
      </w:pPr>
      <w:r w:rsidRPr="00463A68">
        <w:rPr>
          <w:rFonts w:cs="Arial"/>
        </w:rPr>
        <w:t>All plastic packaging placed on the market being recyclable, reusable or compostable by 2025</w:t>
      </w:r>
    </w:p>
    <w:p w14:paraId="638CC7C7" w14:textId="77777777" w:rsidR="00463A68" w:rsidRPr="00463A68" w:rsidRDefault="00463A68" w:rsidP="00463A68">
      <w:pPr>
        <w:pStyle w:val="ListParagraph"/>
        <w:numPr>
          <w:ilvl w:val="0"/>
          <w:numId w:val="0"/>
        </w:numPr>
        <w:ind w:left="792"/>
      </w:pPr>
    </w:p>
    <w:p w14:paraId="638CC7C8" w14:textId="77777777" w:rsidR="00463A68" w:rsidRPr="00463A68" w:rsidRDefault="002D20B7" w:rsidP="00463A68">
      <w:pPr>
        <w:pStyle w:val="ListParagraph"/>
        <w:numPr>
          <w:ilvl w:val="1"/>
          <w:numId w:val="1"/>
        </w:numPr>
      </w:pPr>
      <w:r w:rsidRPr="00463A68">
        <w:rPr>
          <w:rFonts w:cs="Arial"/>
        </w:rPr>
        <w:t>Eliminating food waste to landfill by 2030</w:t>
      </w:r>
    </w:p>
    <w:p w14:paraId="638CC7C9" w14:textId="77777777" w:rsidR="00463A68" w:rsidRPr="00463A68" w:rsidRDefault="00463A68" w:rsidP="00463A68">
      <w:pPr>
        <w:pStyle w:val="ListParagraph"/>
        <w:numPr>
          <w:ilvl w:val="0"/>
          <w:numId w:val="0"/>
        </w:numPr>
        <w:ind w:left="792"/>
      </w:pPr>
    </w:p>
    <w:p w14:paraId="638CC7CA" w14:textId="77777777" w:rsidR="00463A68" w:rsidRPr="00463A68" w:rsidRDefault="002D20B7" w:rsidP="00463A68">
      <w:pPr>
        <w:pStyle w:val="ListParagraph"/>
        <w:numPr>
          <w:ilvl w:val="1"/>
          <w:numId w:val="1"/>
        </w:numPr>
      </w:pPr>
      <w:r w:rsidRPr="00463A68">
        <w:rPr>
          <w:rFonts w:cs="Arial"/>
        </w:rPr>
        <w:t>Eliminate avoidable plastic waste over the lifetime of the 25 Year Environment Plan</w:t>
      </w:r>
    </w:p>
    <w:p w14:paraId="638CC7CB" w14:textId="77777777" w:rsidR="00463A68" w:rsidRPr="00463A68" w:rsidRDefault="00463A68" w:rsidP="00463A68">
      <w:pPr>
        <w:pStyle w:val="ListParagraph"/>
        <w:numPr>
          <w:ilvl w:val="0"/>
          <w:numId w:val="0"/>
        </w:numPr>
        <w:ind w:left="792"/>
      </w:pPr>
    </w:p>
    <w:p w14:paraId="638CC7CC" w14:textId="77777777" w:rsidR="00463A68" w:rsidRPr="00463A68" w:rsidRDefault="002D20B7" w:rsidP="00463A68">
      <w:pPr>
        <w:pStyle w:val="ListParagraph"/>
        <w:numPr>
          <w:ilvl w:val="1"/>
          <w:numId w:val="1"/>
        </w:numPr>
      </w:pPr>
      <w:r w:rsidRPr="00463A68">
        <w:rPr>
          <w:rFonts w:cs="Arial"/>
        </w:rPr>
        <w:t>Double resource productivity by 2050</w:t>
      </w:r>
    </w:p>
    <w:p w14:paraId="638CC7CD" w14:textId="77777777" w:rsidR="00463A68" w:rsidRPr="00463A68" w:rsidRDefault="00463A68" w:rsidP="00463A68">
      <w:pPr>
        <w:pStyle w:val="ListParagraph"/>
        <w:numPr>
          <w:ilvl w:val="0"/>
          <w:numId w:val="0"/>
        </w:numPr>
        <w:ind w:left="792"/>
      </w:pPr>
    </w:p>
    <w:p w14:paraId="638CC7CE" w14:textId="77777777" w:rsidR="002D20B7" w:rsidRPr="00463A68" w:rsidRDefault="002D20B7" w:rsidP="00463A68">
      <w:pPr>
        <w:pStyle w:val="ListParagraph"/>
        <w:numPr>
          <w:ilvl w:val="1"/>
          <w:numId w:val="1"/>
        </w:numPr>
      </w:pPr>
      <w:r w:rsidRPr="00463A68">
        <w:rPr>
          <w:rFonts w:cs="Arial"/>
        </w:rPr>
        <w:t>Eliminate avoidable waste of all kinds by 2050</w:t>
      </w:r>
    </w:p>
    <w:p w14:paraId="638CC7CF" w14:textId="77777777" w:rsidR="00E70833" w:rsidRPr="002010C4" w:rsidRDefault="00E70833" w:rsidP="00E70833">
      <w:pPr>
        <w:pStyle w:val="ListParagraph"/>
        <w:numPr>
          <w:ilvl w:val="0"/>
          <w:numId w:val="0"/>
        </w:numPr>
        <w:spacing w:after="0" w:line="240" w:lineRule="auto"/>
        <w:ind w:left="1080"/>
        <w:rPr>
          <w:rStyle w:val="ReportTemplate"/>
          <w:rFonts w:cs="Arial"/>
        </w:rPr>
      </w:pPr>
    </w:p>
    <w:sdt>
      <w:sdtPr>
        <w:rPr>
          <w:rStyle w:val="Style6"/>
        </w:rPr>
        <w:alias w:val="Issues"/>
        <w:tag w:val="Issues"/>
        <w:id w:val="-1684430981"/>
        <w:placeholder>
          <w:docPart w:val="1444C70DB0544F7FA5791133FDBCBD91"/>
        </w:placeholder>
      </w:sdtPr>
      <w:sdtEndPr>
        <w:rPr>
          <w:rStyle w:val="Style6"/>
        </w:rPr>
      </w:sdtEndPr>
      <w:sdtContent>
        <w:p w14:paraId="638CC7D0" w14:textId="77777777" w:rsidR="009B6F95" w:rsidRPr="00C803F3" w:rsidRDefault="009B6F95" w:rsidP="000F69FB">
          <w:pPr>
            <w:rPr>
              <w:rStyle w:val="ReportTemplate"/>
            </w:rPr>
          </w:pPr>
          <w:r w:rsidRPr="00C803F3">
            <w:rPr>
              <w:rStyle w:val="Style6"/>
            </w:rPr>
            <w:t>Issues</w:t>
          </w:r>
        </w:p>
      </w:sdtContent>
    </w:sdt>
    <w:p w14:paraId="638CC7D1" w14:textId="77777777" w:rsidR="002F3A7F" w:rsidRPr="002F3A7F" w:rsidRDefault="00E204F6" w:rsidP="00DE683F">
      <w:pPr>
        <w:pStyle w:val="ListParagraph"/>
        <w:jc w:val="both"/>
        <w:rPr>
          <w:rStyle w:val="ReportTemplate"/>
          <w:rFonts w:cs="Arial"/>
          <w:sz w:val="24"/>
          <w:szCs w:val="24"/>
        </w:rPr>
      </w:pPr>
      <w:r>
        <w:rPr>
          <w:rStyle w:val="ReportTemplate"/>
        </w:rPr>
        <w:t>The Resources and Waste Strategy is a doc</w:t>
      </w:r>
      <w:r w:rsidR="002010C4">
        <w:rPr>
          <w:rStyle w:val="ReportTemplate"/>
        </w:rPr>
        <w:t>ument which addresses the life cycle of a product and its packaging. It therefore has a broad audience of producers, local government, consumers and industry. As a sector there are a number of key issues within the document which we will need to work through over the next few months.</w:t>
      </w:r>
    </w:p>
    <w:p w14:paraId="638CC7D2" w14:textId="77777777" w:rsidR="002F3A7F" w:rsidRPr="002F3A7F" w:rsidRDefault="002F3A7F" w:rsidP="002F3A7F">
      <w:pPr>
        <w:pStyle w:val="ListParagraph"/>
        <w:numPr>
          <w:ilvl w:val="0"/>
          <w:numId w:val="0"/>
        </w:numPr>
        <w:ind w:left="360"/>
        <w:rPr>
          <w:rStyle w:val="ReportTemplate"/>
          <w:rFonts w:cs="Arial"/>
          <w:sz w:val="24"/>
          <w:szCs w:val="24"/>
        </w:rPr>
      </w:pPr>
    </w:p>
    <w:p w14:paraId="638CC7D3" w14:textId="77777777" w:rsidR="002F3A7F" w:rsidRPr="00E70833" w:rsidRDefault="002F3A7F" w:rsidP="00DE683F">
      <w:pPr>
        <w:pStyle w:val="ListParagraph"/>
        <w:jc w:val="both"/>
        <w:rPr>
          <w:rFonts w:cs="Arial"/>
          <w:sz w:val="24"/>
          <w:szCs w:val="24"/>
        </w:rPr>
      </w:pPr>
      <w:r w:rsidRPr="002F3A7F">
        <w:rPr>
          <w:rFonts w:cs="Arial"/>
        </w:rPr>
        <w:t xml:space="preserve">The </w:t>
      </w:r>
      <w:r w:rsidR="00C71868" w:rsidRPr="002F3A7F">
        <w:rPr>
          <w:rFonts w:cs="Arial"/>
        </w:rPr>
        <w:t xml:space="preserve">Resources and Waste Strategy has recognised our key ask about producers paying the cost for the recycling of the packaging they produce. This is long overdue. </w:t>
      </w:r>
      <w:r w:rsidRPr="002F3A7F">
        <w:rPr>
          <w:rFonts w:cs="Arial"/>
        </w:rPr>
        <w:t>The strategy commits to “</w:t>
      </w:r>
      <w:r w:rsidRPr="002F3A7F">
        <w:rPr>
          <w:rFonts w:cs="Arial"/>
          <w:b/>
          <w:i/>
        </w:rPr>
        <w:t>net</w:t>
      </w:r>
      <w:r w:rsidRPr="002F3A7F">
        <w:rPr>
          <w:rFonts w:cs="Arial"/>
          <w:i/>
        </w:rPr>
        <w:t xml:space="preserve"> up front transition costs and net ongoing operational costs” </w:t>
      </w:r>
      <w:r w:rsidRPr="002F3A7F">
        <w:rPr>
          <w:rFonts w:cs="Arial"/>
        </w:rPr>
        <w:t xml:space="preserve">being paid to councils. The strategy assumes councils delivering a significant amount of the change required. In order to deliver this councils need to be </w:t>
      </w:r>
      <w:r w:rsidRPr="002F3A7F">
        <w:rPr>
          <w:rFonts w:cs="Arial"/>
          <w:b/>
        </w:rPr>
        <w:t xml:space="preserve">fully </w:t>
      </w:r>
      <w:r w:rsidRPr="002F3A7F">
        <w:rPr>
          <w:rFonts w:cs="Arial"/>
        </w:rPr>
        <w:t>funded (not just at the net level) for all changes and their impact.</w:t>
      </w:r>
    </w:p>
    <w:p w14:paraId="638CC7D4" w14:textId="77777777" w:rsidR="00E70833" w:rsidRPr="00E70833" w:rsidRDefault="00E70833" w:rsidP="00E70833">
      <w:pPr>
        <w:pStyle w:val="ListParagraph"/>
        <w:numPr>
          <w:ilvl w:val="0"/>
          <w:numId w:val="0"/>
        </w:numPr>
        <w:ind w:left="360"/>
        <w:rPr>
          <w:rFonts w:cs="Arial"/>
          <w:sz w:val="24"/>
          <w:szCs w:val="24"/>
        </w:rPr>
      </w:pPr>
    </w:p>
    <w:p w14:paraId="638CC7D5" w14:textId="77777777" w:rsidR="00C71868" w:rsidRPr="00E61338" w:rsidRDefault="00CB378C" w:rsidP="00E61338">
      <w:pPr>
        <w:pStyle w:val="ListParagraph"/>
        <w:jc w:val="both"/>
        <w:rPr>
          <w:rFonts w:cs="Arial"/>
          <w:sz w:val="24"/>
          <w:szCs w:val="24"/>
        </w:rPr>
      </w:pPr>
      <w:r>
        <w:rPr>
          <w:rFonts w:cs="Arial"/>
        </w:rPr>
        <w:t xml:space="preserve">The strategy outlines the </w:t>
      </w:r>
      <w:r w:rsidR="00C71868" w:rsidRPr="00CB378C">
        <w:rPr>
          <w:rFonts w:cs="Arial"/>
        </w:rPr>
        <w:t>government</w:t>
      </w:r>
      <w:r>
        <w:rPr>
          <w:rFonts w:cs="Arial"/>
        </w:rPr>
        <w:t>’</w:t>
      </w:r>
      <w:r w:rsidR="00C71868" w:rsidRPr="00CB378C">
        <w:rPr>
          <w:rFonts w:cs="Arial"/>
        </w:rPr>
        <w:t>s desire to deliver more standardised waste serv</w:t>
      </w:r>
      <w:r>
        <w:rPr>
          <w:rFonts w:cs="Arial"/>
        </w:rPr>
        <w:t>ices</w:t>
      </w:r>
      <w:r w:rsidR="00C71868" w:rsidRPr="00CB378C">
        <w:rPr>
          <w:rFonts w:cs="Arial"/>
        </w:rPr>
        <w:t xml:space="preserve">. </w:t>
      </w:r>
      <w:r>
        <w:rPr>
          <w:rFonts w:cs="Arial"/>
        </w:rPr>
        <w:t>Where councils are able to do this t</w:t>
      </w:r>
      <w:r w:rsidR="00C71868" w:rsidRPr="00CB378C">
        <w:rPr>
          <w:rFonts w:cs="Arial"/>
        </w:rPr>
        <w:t>he delivery of greater standardisation will have to account for regional differences in the available waste infrastructure. Government will need to recognise the true cost of this and fully fund councils to transition and deliver whatever new services may be needed in their area.</w:t>
      </w:r>
    </w:p>
    <w:p w14:paraId="638CC7D6" w14:textId="77777777" w:rsidR="00E61338" w:rsidRPr="00CB378C" w:rsidRDefault="00E61338" w:rsidP="00E61338">
      <w:pPr>
        <w:pStyle w:val="ListParagraph"/>
        <w:numPr>
          <w:ilvl w:val="0"/>
          <w:numId w:val="0"/>
        </w:numPr>
        <w:ind w:left="360"/>
        <w:rPr>
          <w:rFonts w:cs="Arial"/>
          <w:sz w:val="24"/>
          <w:szCs w:val="24"/>
        </w:rPr>
      </w:pPr>
    </w:p>
    <w:p w14:paraId="638CC7D7" w14:textId="77777777" w:rsidR="00C71868" w:rsidRDefault="00C71868" w:rsidP="00E61338">
      <w:pPr>
        <w:pStyle w:val="ListParagraph"/>
        <w:jc w:val="both"/>
        <w:rPr>
          <w:rFonts w:cs="Arial"/>
        </w:rPr>
      </w:pPr>
      <w:r w:rsidRPr="00E61338">
        <w:rPr>
          <w:rFonts w:cs="Arial"/>
        </w:rPr>
        <w:t>Collection of a core set of dry materials as outlined in the strategy is something that councils have na</w:t>
      </w:r>
      <w:r w:rsidR="00463A68">
        <w:rPr>
          <w:rFonts w:cs="Arial"/>
        </w:rPr>
        <w:t>turally been moving towards. 99 per cent</w:t>
      </w:r>
      <w:r w:rsidRPr="00E61338">
        <w:rPr>
          <w:rFonts w:cs="Arial"/>
        </w:rPr>
        <w:t xml:space="preserve"> of councils collect plastic at the kerbside, most collect paper and glass. In a recent LGA survey of councils </w:t>
      </w:r>
      <w:r w:rsidR="00463A68">
        <w:t>64 per cent</w:t>
      </w:r>
      <w:r w:rsidRPr="00C71868">
        <w:t xml:space="preserve"> of respondents reported that they currently collect and sort their waste in line with one of the 3 models recommended by government and WRAP</w:t>
      </w:r>
      <w:r w:rsidRPr="00C71868">
        <w:rPr>
          <w:rStyle w:val="FootnoteReference"/>
        </w:rPr>
        <w:footnoteReference w:id="1"/>
      </w:r>
      <w:r w:rsidRPr="00C71868">
        <w:t>.</w:t>
      </w:r>
      <w:r w:rsidR="00E61338">
        <w:rPr>
          <w:rFonts w:cs="Arial"/>
        </w:rPr>
        <w:t>The sector will</w:t>
      </w:r>
      <w:r w:rsidRPr="00E61338">
        <w:rPr>
          <w:rFonts w:cs="Arial"/>
        </w:rPr>
        <w:t xml:space="preserve"> work with government to establish</w:t>
      </w:r>
      <w:r w:rsidR="00E61338">
        <w:rPr>
          <w:rFonts w:cs="Arial"/>
        </w:rPr>
        <w:t xml:space="preserve"> what a core set of materials c</w:t>
      </w:r>
      <w:r w:rsidRPr="00E61338">
        <w:rPr>
          <w:rFonts w:cs="Arial"/>
        </w:rPr>
        <w:t xml:space="preserve">ould look like, and what quality and quantity is needed at a national level. However, </w:t>
      </w:r>
      <w:r w:rsidR="00E61338">
        <w:rPr>
          <w:rFonts w:cs="Arial"/>
        </w:rPr>
        <w:t xml:space="preserve">we will continue to lobby that </w:t>
      </w:r>
      <w:r w:rsidRPr="00E61338">
        <w:rPr>
          <w:rFonts w:cs="Arial"/>
        </w:rPr>
        <w:t xml:space="preserve">councils should retain control over how they collect these materials at a local level. </w:t>
      </w:r>
    </w:p>
    <w:p w14:paraId="638CC7D8" w14:textId="77777777" w:rsidR="00E61338" w:rsidRPr="00E61338" w:rsidRDefault="00E61338" w:rsidP="00E61338">
      <w:pPr>
        <w:pStyle w:val="ListParagraph"/>
        <w:numPr>
          <w:ilvl w:val="0"/>
          <w:numId w:val="0"/>
        </w:numPr>
        <w:ind w:left="360"/>
        <w:rPr>
          <w:rFonts w:cs="Arial"/>
        </w:rPr>
      </w:pPr>
    </w:p>
    <w:p w14:paraId="638CC7D9" w14:textId="77777777" w:rsidR="00C71868" w:rsidRDefault="00C71868" w:rsidP="00E61338">
      <w:pPr>
        <w:pStyle w:val="ListParagraph"/>
        <w:jc w:val="both"/>
        <w:rPr>
          <w:rFonts w:cs="Arial"/>
        </w:rPr>
      </w:pPr>
      <w:r w:rsidRPr="00E61338">
        <w:rPr>
          <w:rFonts w:cs="Arial"/>
        </w:rPr>
        <w:t>The</w:t>
      </w:r>
      <w:r w:rsidR="00E61338">
        <w:rPr>
          <w:rFonts w:cs="Arial"/>
        </w:rPr>
        <w:t xml:space="preserve"> government wants to introduce compulsory weekly food waste collections.</w:t>
      </w:r>
      <w:r w:rsidR="00DE7735">
        <w:rPr>
          <w:rFonts w:cs="Arial"/>
        </w:rPr>
        <w:t xml:space="preserve"> This </w:t>
      </w:r>
      <w:r w:rsidRPr="00E61338">
        <w:rPr>
          <w:rFonts w:cs="Arial"/>
        </w:rPr>
        <w:t xml:space="preserve">will have a significant cost implication and will need a major national behavioural change programme to ensure successful delivery. LGA </w:t>
      </w:r>
      <w:r w:rsidR="00463A68">
        <w:rPr>
          <w:rFonts w:cs="Arial"/>
        </w:rPr>
        <w:t>figures indicate that around 50 per cent</w:t>
      </w:r>
      <w:r w:rsidRPr="00E61338">
        <w:rPr>
          <w:rFonts w:cs="Arial"/>
        </w:rPr>
        <w:t xml:space="preserve"> councils currently collect food waste. Weekly collection of food waste could be a big challenge for some </w:t>
      </w:r>
      <w:r w:rsidR="001141B7">
        <w:rPr>
          <w:rFonts w:cs="Arial"/>
        </w:rPr>
        <w:t xml:space="preserve">councils </w:t>
      </w:r>
      <w:r w:rsidRPr="00E61338">
        <w:rPr>
          <w:rFonts w:cs="Arial"/>
        </w:rPr>
        <w:t>due to the upfront investment required. When combined with the government’s desire to offer free garden waste collections this could be a costly package which</w:t>
      </w:r>
      <w:r w:rsidR="00DE7735">
        <w:rPr>
          <w:rFonts w:cs="Arial"/>
        </w:rPr>
        <w:t xml:space="preserve"> would need to be fully funded.</w:t>
      </w:r>
    </w:p>
    <w:p w14:paraId="638CC7DA" w14:textId="77777777" w:rsidR="00E0183E" w:rsidRPr="00E0183E" w:rsidRDefault="00E0183E" w:rsidP="00E0183E">
      <w:pPr>
        <w:pStyle w:val="ListParagraph"/>
        <w:numPr>
          <w:ilvl w:val="0"/>
          <w:numId w:val="0"/>
        </w:numPr>
        <w:ind w:left="360"/>
        <w:rPr>
          <w:rFonts w:cs="Arial"/>
        </w:rPr>
      </w:pPr>
    </w:p>
    <w:p w14:paraId="638CC7DB" w14:textId="77777777" w:rsidR="009B6F95" w:rsidRDefault="00EA5D29" w:rsidP="00200E2B">
      <w:pPr>
        <w:pStyle w:val="ListParagraph"/>
        <w:jc w:val="both"/>
        <w:rPr>
          <w:rFonts w:cs="Arial"/>
        </w:rPr>
      </w:pPr>
      <w:r w:rsidRPr="00E0183E">
        <w:rPr>
          <w:rFonts w:cs="Arial"/>
        </w:rPr>
        <w:t xml:space="preserve">District </w:t>
      </w:r>
      <w:r w:rsidR="00200E2B">
        <w:rPr>
          <w:rFonts w:cs="Arial"/>
        </w:rPr>
        <w:t xml:space="preserve">and county </w:t>
      </w:r>
      <w:r w:rsidR="00C71868" w:rsidRPr="00E0183E">
        <w:rPr>
          <w:rFonts w:cs="Arial"/>
        </w:rPr>
        <w:t xml:space="preserve">councils should be aware that the strategy outlines government’s interest in looking at how to improve working arrangements and performance between local authorities, especially in two-tier areas. Joint working will come under greater scrutiny as will the recycling credit system used by two-tier authorities. It’s essential that district </w:t>
      </w:r>
      <w:r w:rsidR="00200E2B">
        <w:rPr>
          <w:rFonts w:cs="Arial"/>
        </w:rPr>
        <w:t xml:space="preserve">and county </w:t>
      </w:r>
      <w:r w:rsidR="00C71868" w:rsidRPr="00E0183E">
        <w:rPr>
          <w:rFonts w:cs="Arial"/>
        </w:rPr>
        <w:t>councils are involved in any two tier discussions.</w:t>
      </w:r>
    </w:p>
    <w:p w14:paraId="638CC7DC" w14:textId="77777777" w:rsidR="00200E2B" w:rsidRPr="00200E2B" w:rsidRDefault="00200E2B" w:rsidP="00200E2B">
      <w:pPr>
        <w:pStyle w:val="ListParagraph"/>
        <w:numPr>
          <w:ilvl w:val="0"/>
          <w:numId w:val="0"/>
        </w:numPr>
        <w:ind w:left="360"/>
        <w:rPr>
          <w:rFonts w:cs="Arial"/>
        </w:rPr>
      </w:pPr>
    </w:p>
    <w:p w14:paraId="638CC7DD" w14:textId="77777777" w:rsidR="00200E2B" w:rsidRPr="00091D2F" w:rsidRDefault="00200E2B" w:rsidP="00091D2F">
      <w:pPr>
        <w:pStyle w:val="ListParagraph"/>
        <w:jc w:val="both"/>
        <w:rPr>
          <w:rStyle w:val="ReportTemplate"/>
        </w:rPr>
      </w:pPr>
      <w:r>
        <w:t>The government also plans to consult</w:t>
      </w:r>
      <w:r w:rsidRPr="000210B7">
        <w:t xml:space="preserve"> on whether introducing non-binding performance indicators for the quantity of materials collected for recycling and minimum service standards for recycling will support higher levels of recycling</w:t>
      </w:r>
      <w:r>
        <w:t xml:space="preserve">. In addition to this there will </w:t>
      </w:r>
      <w:r>
        <w:lastRenderedPageBreak/>
        <w:t xml:space="preserve">be a consultation on deposit return schemes and a review </w:t>
      </w:r>
      <w:r w:rsidR="00DE683F">
        <w:t>of Household</w:t>
      </w:r>
      <w:r w:rsidR="00091D2F" w:rsidRPr="00091D2F">
        <w:rPr>
          <w:rFonts w:cs="Arial"/>
        </w:rPr>
        <w:t xml:space="preserve"> Waste Recycling Centres to ensure that they are delivering value for money</w:t>
      </w:r>
      <w:r w:rsidR="00091D2F">
        <w:rPr>
          <w:rFonts w:cs="Arial"/>
        </w:rPr>
        <w:t>.</w:t>
      </w:r>
    </w:p>
    <w:sdt>
      <w:sdtPr>
        <w:rPr>
          <w:rStyle w:val="Style6"/>
        </w:rPr>
        <w:alias w:val="Wales"/>
        <w:tag w:val="Wales"/>
        <w:id w:val="77032369"/>
        <w:placeholder>
          <w:docPart w:val="EECEE7B9D7B84CC0BE134A02D365A7F9"/>
        </w:placeholder>
      </w:sdtPr>
      <w:sdtEndPr>
        <w:rPr>
          <w:rStyle w:val="Style6"/>
        </w:rPr>
      </w:sdtEndPr>
      <w:sdtContent>
        <w:p w14:paraId="638CC7DE" w14:textId="77777777" w:rsidR="009B6F95" w:rsidRPr="00C71868" w:rsidRDefault="009B6F95" w:rsidP="000F69FB">
          <w:r w:rsidRPr="00C71868">
            <w:rPr>
              <w:rStyle w:val="Style6"/>
            </w:rPr>
            <w:t>Implications for Wales</w:t>
          </w:r>
        </w:p>
      </w:sdtContent>
    </w:sdt>
    <w:p w14:paraId="638CC7DF" w14:textId="77777777" w:rsidR="00091D2F" w:rsidRPr="00091D2F" w:rsidRDefault="00091D2F" w:rsidP="00F53B94">
      <w:pPr>
        <w:pStyle w:val="ListParagraph"/>
        <w:rPr>
          <w:rStyle w:val="ReportTemplate"/>
        </w:rPr>
      </w:pPr>
      <w:r>
        <w:rPr>
          <w:rStyle w:val="ReportTemplate"/>
        </w:rPr>
        <w:t>Waste is a devolved issue in Wales. We will be working with the Welsh LGA to share learning.</w:t>
      </w:r>
    </w:p>
    <w:p w14:paraId="638CC7E0" w14:textId="77777777" w:rsidR="009B6F95" w:rsidRPr="009B1AA8" w:rsidRDefault="002E46BA"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38CC7E1" w14:textId="77777777" w:rsidR="009B6F95" w:rsidRPr="00F53B94" w:rsidRDefault="00091D2F" w:rsidP="00F53B94">
      <w:pPr>
        <w:pStyle w:val="ListParagraph"/>
        <w:jc w:val="both"/>
        <w:rPr>
          <w:rStyle w:val="Title2"/>
          <w:b w:val="0"/>
          <w:sz w:val="22"/>
        </w:rPr>
      </w:pPr>
      <w:r w:rsidRPr="00091D2F">
        <w:rPr>
          <w:rStyle w:val="Title2"/>
          <w:b w:val="0"/>
          <w:sz w:val="22"/>
        </w:rPr>
        <w:t xml:space="preserve">There </w:t>
      </w:r>
      <w:r>
        <w:rPr>
          <w:rStyle w:val="Title2"/>
          <w:b w:val="0"/>
          <w:sz w:val="22"/>
        </w:rPr>
        <w:t>could be significant financial implications of this strategy. LGA officers have</w:t>
      </w:r>
      <w:r w:rsidR="00F53B94">
        <w:rPr>
          <w:rStyle w:val="Title2"/>
          <w:b w:val="0"/>
          <w:sz w:val="22"/>
        </w:rPr>
        <w:t xml:space="preserve"> started working with DEFRA officials to flag up the financial issues. Members will receive an update on this at a future meeting.</w:t>
      </w:r>
    </w:p>
    <w:p w14:paraId="638CC7E2" w14:textId="77777777" w:rsidR="009B6F95" w:rsidRPr="009B1AA8" w:rsidRDefault="002E46BA"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38CC7E3" w14:textId="77777777" w:rsidR="009B6F95" w:rsidRPr="009B1AA8" w:rsidRDefault="00F53B94" w:rsidP="00F53B94">
      <w:pPr>
        <w:pStyle w:val="ListParagraph"/>
        <w:jc w:val="both"/>
        <w:rPr>
          <w:rStyle w:val="ReportTemplate"/>
        </w:rPr>
      </w:pPr>
      <w:r>
        <w:rPr>
          <w:rStyle w:val="ReportTemplate"/>
        </w:rPr>
        <w:t xml:space="preserve">The Resources and Waste Strategy provides a framework from within which a range of consultations will be launched. It is anticipated that the first set of these consultations will focus on extended producer responsibility, deposit return schemes and standardisation. Once these have been formally published the </w:t>
      </w:r>
      <w:r w:rsidR="003A5A9A">
        <w:rPr>
          <w:rStyle w:val="ReportTemplate"/>
        </w:rPr>
        <w:t xml:space="preserve">EEHT </w:t>
      </w:r>
      <w:r>
        <w:rPr>
          <w:rStyle w:val="ReportTemplate"/>
        </w:rPr>
        <w:t xml:space="preserve">Board will be </w:t>
      </w:r>
      <w:r w:rsidR="003A5A9A">
        <w:rPr>
          <w:rStyle w:val="ReportTemplate"/>
        </w:rPr>
        <w:t>involved in shaping</w:t>
      </w:r>
      <w:r w:rsidR="003461AD">
        <w:rPr>
          <w:rStyle w:val="ReportTemplate"/>
        </w:rPr>
        <w:t xml:space="preserve"> the LGA’s response. We will be</w:t>
      </w:r>
      <w:r w:rsidR="003A5A9A">
        <w:rPr>
          <w:rStyle w:val="ReportTemplate"/>
        </w:rPr>
        <w:t xml:space="preserve"> running our own consultation event to ensure we get the views of a wide range of councils.</w:t>
      </w:r>
      <w:r w:rsidR="00DE683F">
        <w:rPr>
          <w:rStyle w:val="ReportTemplate"/>
        </w:rPr>
        <w:t xml:space="preserve"> We will also consult through the Chief Executive and Chairman’s weekly bulletins. Officers have also begun working with the political group offices to ensure maximum involvement by members.</w:t>
      </w:r>
      <w:r>
        <w:rPr>
          <w:rStyle w:val="ReportTemplate"/>
        </w:rPr>
        <w:t xml:space="preserve"> The consultations are expected by the end of February 2019.  </w:t>
      </w:r>
    </w:p>
    <w:p w14:paraId="638CC7E4" w14:textId="77777777" w:rsidR="009B6F95" w:rsidRDefault="009B6F95" w:rsidP="003A5A9A">
      <w:pPr>
        <w:pStyle w:val="ListParagraph"/>
        <w:numPr>
          <w:ilvl w:val="0"/>
          <w:numId w:val="0"/>
        </w:numPr>
        <w:ind w:left="360"/>
        <w:rPr>
          <w:rStyle w:val="ReportTemplate"/>
        </w:rPr>
      </w:pPr>
    </w:p>
    <w:p w14:paraId="638CC7E5"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C7EA" w14:textId="77777777" w:rsidR="00101EB5" w:rsidRPr="00C803F3" w:rsidRDefault="00101EB5" w:rsidP="00C803F3">
      <w:r>
        <w:separator/>
      </w:r>
    </w:p>
  </w:endnote>
  <w:endnote w:type="continuationSeparator" w:id="0">
    <w:p w14:paraId="638CC7EB" w14:textId="77777777" w:rsidR="00101EB5" w:rsidRPr="00C803F3" w:rsidRDefault="00101EB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C7E8" w14:textId="77777777" w:rsidR="00101EB5" w:rsidRPr="00C803F3" w:rsidRDefault="00101EB5" w:rsidP="00C803F3">
      <w:r>
        <w:separator/>
      </w:r>
    </w:p>
  </w:footnote>
  <w:footnote w:type="continuationSeparator" w:id="0">
    <w:p w14:paraId="638CC7E9" w14:textId="77777777" w:rsidR="00101EB5" w:rsidRPr="00C803F3" w:rsidRDefault="00101EB5" w:rsidP="00C803F3">
      <w:r>
        <w:continuationSeparator/>
      </w:r>
    </w:p>
  </w:footnote>
  <w:footnote w:id="1">
    <w:p w14:paraId="638CC7FA" w14:textId="77777777" w:rsidR="00E70833" w:rsidRDefault="00E70833" w:rsidP="00C71868">
      <w:pPr>
        <w:pStyle w:val="FootnoteText"/>
      </w:pPr>
      <w:r>
        <w:rPr>
          <w:rStyle w:val="FootnoteReference"/>
        </w:rPr>
        <w:footnoteRef/>
      </w:r>
      <w:r>
        <w:t xml:space="preserve"> A Framework for Greater Consistency – WRAP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7EC" w14:textId="77777777" w:rsidR="00E70833" w:rsidRDefault="00E7083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63A68" w:rsidRPr="00C25CA7" w14:paraId="638CC7F0" w14:textId="77777777" w:rsidTr="000F69FB">
      <w:trPr>
        <w:trHeight w:val="416"/>
      </w:trPr>
      <w:tc>
        <w:tcPr>
          <w:tcW w:w="5812" w:type="dxa"/>
          <w:vMerge w:val="restart"/>
        </w:tcPr>
        <w:p w14:paraId="638CC7ED" w14:textId="77777777" w:rsidR="00463A68" w:rsidRPr="00C803F3" w:rsidRDefault="00463A68" w:rsidP="00463A68">
          <w:r w:rsidRPr="00C803F3">
            <w:rPr>
              <w:noProof/>
              <w:lang w:eastAsia="en-GB"/>
            </w:rPr>
            <w:drawing>
              <wp:inline distT="0" distB="0" distL="0" distR="0" wp14:anchorId="638CC7F8" wp14:editId="638CC7F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F27A43665EA4D088AB9C27FF1AC1D33"/>
          </w:placeholder>
        </w:sdtPr>
        <w:sdtEndPr/>
        <w:sdtContent>
          <w:sdt>
            <w:sdtPr>
              <w:alias w:val="Board"/>
              <w:tag w:val="Board"/>
              <w:id w:val="96453174"/>
              <w:placeholder>
                <w:docPart w:val="E5440CC154584E1DADB0B0D7BBDA6D50"/>
              </w:placeholder>
            </w:sdtPr>
            <w:sdtEndPr>
              <w:rPr>
                <w:b/>
              </w:rPr>
            </w:sdtEndPr>
            <w:sdtContent>
              <w:tc>
                <w:tcPr>
                  <w:tcW w:w="4106" w:type="dxa"/>
                </w:tcPr>
                <w:p w14:paraId="638CC7EE" w14:textId="77777777" w:rsidR="00463A68" w:rsidRDefault="00463A68" w:rsidP="00463A68">
                  <w:pPr>
                    <w:ind w:left="0" w:firstLine="0"/>
                    <w:rPr>
                      <w:b/>
                    </w:rPr>
                  </w:pPr>
                  <w:r w:rsidRPr="009B1ED4">
                    <w:rPr>
                      <w:b/>
                    </w:rPr>
                    <w:t>Environment, Eco</w:t>
                  </w:r>
                  <w:r>
                    <w:rPr>
                      <w:b/>
                    </w:rPr>
                    <w:t>nomy, Housing &amp; Transport Board</w:t>
                  </w:r>
                </w:p>
                <w:p w14:paraId="638CC7EF" w14:textId="77777777" w:rsidR="00463A68" w:rsidRPr="00C803F3" w:rsidRDefault="00463A68" w:rsidP="00463A68"/>
              </w:tc>
            </w:sdtContent>
          </w:sdt>
        </w:sdtContent>
      </w:sdt>
    </w:tr>
    <w:tr w:rsidR="00463A68" w14:paraId="638CC7F3" w14:textId="77777777" w:rsidTr="000F69FB">
      <w:trPr>
        <w:trHeight w:val="406"/>
      </w:trPr>
      <w:tc>
        <w:tcPr>
          <w:tcW w:w="5812" w:type="dxa"/>
          <w:vMerge/>
        </w:tcPr>
        <w:p w14:paraId="638CC7F1" w14:textId="77777777" w:rsidR="00463A68" w:rsidRPr="00A627DD" w:rsidRDefault="00463A68" w:rsidP="00463A68"/>
      </w:tc>
      <w:tc>
        <w:tcPr>
          <w:tcW w:w="4106" w:type="dxa"/>
        </w:tcPr>
        <w:sdt>
          <w:sdtPr>
            <w:alias w:val="Date"/>
            <w:tag w:val="Date"/>
            <w:id w:val="-488943452"/>
            <w:placeholder>
              <w:docPart w:val="20BE662B66FE45DD9683E5DF1BCB1C07"/>
            </w:placeholder>
            <w:date w:fullDate="2019-02-12T00:00:00Z">
              <w:dateFormat w:val="dd MMMM yyyy"/>
              <w:lid w:val="en-GB"/>
              <w:storeMappedDataAs w:val="dateTime"/>
              <w:calendar w:val="gregorian"/>
            </w:date>
          </w:sdtPr>
          <w:sdtEndPr/>
          <w:sdtContent>
            <w:p w14:paraId="638CC7F2" w14:textId="77777777" w:rsidR="00463A68" w:rsidRPr="00C803F3" w:rsidRDefault="00463A68" w:rsidP="00463A68">
              <w:r>
                <w:t>12 February 2019</w:t>
              </w:r>
            </w:p>
          </w:sdtContent>
        </w:sdt>
      </w:tc>
    </w:tr>
    <w:tr w:rsidR="00463A68" w:rsidRPr="00C25CA7" w14:paraId="638CC7F6" w14:textId="77777777" w:rsidTr="000F69FB">
      <w:trPr>
        <w:trHeight w:val="89"/>
      </w:trPr>
      <w:tc>
        <w:tcPr>
          <w:tcW w:w="5812" w:type="dxa"/>
          <w:vMerge/>
        </w:tcPr>
        <w:p w14:paraId="638CC7F4" w14:textId="77777777" w:rsidR="00463A68" w:rsidRPr="00A627DD" w:rsidRDefault="00463A68" w:rsidP="00463A68"/>
      </w:tc>
      <w:tc>
        <w:tcPr>
          <w:tcW w:w="4106" w:type="dxa"/>
        </w:tcPr>
        <w:sdt>
          <w:sdtPr>
            <w:alias w:val="Item no."/>
            <w:tag w:val="Item no."/>
            <w:id w:val="-624237752"/>
            <w:placeholder>
              <w:docPart w:val="A41AD4E3F7ED4EB1B0C11D95FF7F0EEA"/>
            </w:placeholder>
          </w:sdtPr>
          <w:sdtEndPr/>
          <w:sdtContent>
            <w:p w14:paraId="638CC7F5" w14:textId="77777777" w:rsidR="00463A68" w:rsidRPr="00C803F3" w:rsidRDefault="00463A68" w:rsidP="00463A68">
              <w:r>
                <w:t xml:space="preserve">  </w:t>
              </w:r>
            </w:p>
          </w:sdtContent>
        </w:sdt>
      </w:tc>
    </w:tr>
  </w:tbl>
  <w:p w14:paraId="638CC7F7" w14:textId="77777777" w:rsidR="00E70833" w:rsidRDefault="00E70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8DC"/>
    <w:multiLevelType w:val="hybridMultilevel"/>
    <w:tmpl w:val="451CC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FF7403"/>
    <w:multiLevelType w:val="hybridMultilevel"/>
    <w:tmpl w:val="DFB6E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942792"/>
    <w:multiLevelType w:val="hybridMultilevel"/>
    <w:tmpl w:val="698A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5669D"/>
    <w:multiLevelType w:val="hybridMultilevel"/>
    <w:tmpl w:val="2F6A6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F35414"/>
    <w:multiLevelType w:val="hybridMultilevel"/>
    <w:tmpl w:val="C8026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2675FB"/>
    <w:multiLevelType w:val="hybridMultilevel"/>
    <w:tmpl w:val="F2C04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714F3"/>
    <w:rsid w:val="00091D2F"/>
    <w:rsid w:val="000F69FB"/>
    <w:rsid w:val="00101EB5"/>
    <w:rsid w:val="001141B7"/>
    <w:rsid w:val="001B36CE"/>
    <w:rsid w:val="00200E2B"/>
    <w:rsid w:val="002010C4"/>
    <w:rsid w:val="002539E9"/>
    <w:rsid w:val="002D20B7"/>
    <w:rsid w:val="002E46BA"/>
    <w:rsid w:val="002F3A7F"/>
    <w:rsid w:val="00301A51"/>
    <w:rsid w:val="003461AD"/>
    <w:rsid w:val="003A5A9A"/>
    <w:rsid w:val="00463A68"/>
    <w:rsid w:val="00520381"/>
    <w:rsid w:val="00634A70"/>
    <w:rsid w:val="00712C86"/>
    <w:rsid w:val="007622BA"/>
    <w:rsid w:val="00781011"/>
    <w:rsid w:val="00795C95"/>
    <w:rsid w:val="007C3357"/>
    <w:rsid w:val="0080661C"/>
    <w:rsid w:val="00891AE9"/>
    <w:rsid w:val="0091106F"/>
    <w:rsid w:val="009B1AA8"/>
    <w:rsid w:val="009B6F95"/>
    <w:rsid w:val="00B0282D"/>
    <w:rsid w:val="00B84F31"/>
    <w:rsid w:val="00C71868"/>
    <w:rsid w:val="00C803F3"/>
    <w:rsid w:val="00CB378C"/>
    <w:rsid w:val="00D45B4D"/>
    <w:rsid w:val="00DA7394"/>
    <w:rsid w:val="00DE683F"/>
    <w:rsid w:val="00DE7735"/>
    <w:rsid w:val="00E0183E"/>
    <w:rsid w:val="00E204F6"/>
    <w:rsid w:val="00E61338"/>
    <w:rsid w:val="00E65155"/>
    <w:rsid w:val="00E70833"/>
    <w:rsid w:val="00EA5D29"/>
    <w:rsid w:val="00F26E59"/>
    <w:rsid w:val="00F53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C79D"/>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semiHidden/>
    <w:unhideWhenUsed/>
    <w:qFormat/>
    <w:rsid w:val="00F26E59"/>
    <w:pPr>
      <w:spacing w:before="100" w:beforeAutospacing="1" w:after="100" w:afterAutospacing="1" w:line="240" w:lineRule="auto"/>
      <w:ind w:left="0" w:firstLine="0"/>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Heading2Char">
    <w:name w:val="Heading 2 Char"/>
    <w:basedOn w:val="DefaultParagraphFont"/>
    <w:link w:val="Heading2"/>
    <w:uiPriority w:val="9"/>
    <w:semiHidden/>
    <w:rsid w:val="00F26E59"/>
    <w:rPr>
      <w:rFonts w:ascii="Times New Roman" w:eastAsiaTheme="minorHAnsi" w:hAnsi="Times New Roman" w:cs="Times New Roman"/>
      <w:b/>
      <w:bCs/>
      <w:sz w:val="36"/>
      <w:szCs w:val="36"/>
      <w:lang w:eastAsia="en-GB"/>
    </w:rPr>
  </w:style>
  <w:style w:type="paragraph" w:styleId="FootnoteText">
    <w:name w:val="footnote text"/>
    <w:basedOn w:val="Normal"/>
    <w:link w:val="FootnoteTextChar"/>
    <w:uiPriority w:val="99"/>
    <w:semiHidden/>
    <w:unhideWhenUsed/>
    <w:rsid w:val="00C71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86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C71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068">
      <w:bodyDiv w:val="1"/>
      <w:marLeft w:val="0"/>
      <w:marRight w:val="0"/>
      <w:marTop w:val="0"/>
      <w:marBottom w:val="0"/>
      <w:divBdr>
        <w:top w:val="none" w:sz="0" w:space="0" w:color="auto"/>
        <w:left w:val="none" w:sz="0" w:space="0" w:color="auto"/>
        <w:bottom w:val="none" w:sz="0" w:space="0" w:color="auto"/>
        <w:right w:val="none" w:sz="0" w:space="0" w:color="auto"/>
      </w:divBdr>
    </w:div>
    <w:div w:id="6563017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B64D9A" w:rsidRDefault="004E2C7C" w:rsidP="004E2C7C">
          <w:pPr>
            <w:pStyle w:val="52C62D73F0FC42128968D36894ABCCA0"/>
          </w:pPr>
          <w:r w:rsidRPr="00FB1144">
            <w:rPr>
              <w:rStyle w:val="PlaceholderText"/>
            </w:rPr>
            <w:t>Click here to enter text.</w:t>
          </w:r>
        </w:p>
      </w:docPartBody>
    </w:docPart>
    <w:docPart>
      <w:docPartPr>
        <w:name w:val="37007AB8B9F746F483D1358CF5726E5C"/>
        <w:category>
          <w:name w:val="General"/>
          <w:gallery w:val="placeholder"/>
        </w:category>
        <w:types>
          <w:type w:val="bbPlcHdr"/>
        </w:types>
        <w:behaviors>
          <w:behavior w:val="content"/>
        </w:behaviors>
        <w:guid w:val="{A50392A5-42E0-4C0D-9BC6-97E5128BFB59}"/>
      </w:docPartPr>
      <w:docPartBody>
        <w:p w:rsidR="000E6706" w:rsidRDefault="004F1886" w:rsidP="004F1886">
          <w:pPr>
            <w:pStyle w:val="37007AB8B9F746F483D1358CF5726E5C"/>
          </w:pPr>
          <w:r w:rsidRPr="00FB1144">
            <w:rPr>
              <w:rStyle w:val="PlaceholderText"/>
            </w:rPr>
            <w:t>Click here to enter text.</w:t>
          </w:r>
        </w:p>
      </w:docPartBody>
    </w:docPart>
    <w:docPart>
      <w:docPartPr>
        <w:name w:val="EF27A43665EA4D088AB9C27FF1AC1D33"/>
        <w:category>
          <w:name w:val="General"/>
          <w:gallery w:val="placeholder"/>
        </w:category>
        <w:types>
          <w:type w:val="bbPlcHdr"/>
        </w:types>
        <w:behaviors>
          <w:behavior w:val="content"/>
        </w:behaviors>
        <w:guid w:val="{A9C5C892-D410-4835-8504-7C31B0212FD6}"/>
      </w:docPartPr>
      <w:docPartBody>
        <w:p w:rsidR="000E6706" w:rsidRDefault="004F1886" w:rsidP="004F1886">
          <w:pPr>
            <w:pStyle w:val="EF27A43665EA4D088AB9C27FF1AC1D33"/>
          </w:pPr>
          <w:r w:rsidRPr="00FB1144">
            <w:rPr>
              <w:rStyle w:val="PlaceholderText"/>
            </w:rPr>
            <w:t>Click here to enter text.</w:t>
          </w:r>
        </w:p>
      </w:docPartBody>
    </w:docPart>
    <w:docPart>
      <w:docPartPr>
        <w:name w:val="E5440CC154584E1DADB0B0D7BBDA6D50"/>
        <w:category>
          <w:name w:val="General"/>
          <w:gallery w:val="placeholder"/>
        </w:category>
        <w:types>
          <w:type w:val="bbPlcHdr"/>
        </w:types>
        <w:behaviors>
          <w:behavior w:val="content"/>
        </w:behaviors>
        <w:guid w:val="{9D08E419-CEAE-4755-8CC1-EC1836986241}"/>
      </w:docPartPr>
      <w:docPartBody>
        <w:p w:rsidR="000E6706" w:rsidRDefault="004F1886" w:rsidP="004F1886">
          <w:pPr>
            <w:pStyle w:val="E5440CC154584E1DADB0B0D7BBDA6D50"/>
          </w:pPr>
          <w:r w:rsidRPr="00FB1144">
            <w:rPr>
              <w:rStyle w:val="PlaceholderText"/>
            </w:rPr>
            <w:t>Click here to enter text.</w:t>
          </w:r>
        </w:p>
      </w:docPartBody>
    </w:docPart>
    <w:docPart>
      <w:docPartPr>
        <w:name w:val="20BE662B66FE45DD9683E5DF1BCB1C07"/>
        <w:category>
          <w:name w:val="General"/>
          <w:gallery w:val="placeholder"/>
        </w:category>
        <w:types>
          <w:type w:val="bbPlcHdr"/>
        </w:types>
        <w:behaviors>
          <w:behavior w:val="content"/>
        </w:behaviors>
        <w:guid w:val="{9E826686-280F-4D1D-9654-9BF2DBD40A55}"/>
      </w:docPartPr>
      <w:docPartBody>
        <w:p w:rsidR="000E6706" w:rsidRDefault="004F1886" w:rsidP="004F1886">
          <w:pPr>
            <w:pStyle w:val="20BE662B66FE45DD9683E5DF1BCB1C07"/>
          </w:pPr>
          <w:r w:rsidRPr="00FB1144">
            <w:rPr>
              <w:rStyle w:val="PlaceholderText"/>
            </w:rPr>
            <w:t>Click here to enter a date.</w:t>
          </w:r>
        </w:p>
      </w:docPartBody>
    </w:docPart>
    <w:docPart>
      <w:docPartPr>
        <w:name w:val="A41AD4E3F7ED4EB1B0C11D95FF7F0EEA"/>
        <w:category>
          <w:name w:val="General"/>
          <w:gallery w:val="placeholder"/>
        </w:category>
        <w:types>
          <w:type w:val="bbPlcHdr"/>
        </w:types>
        <w:behaviors>
          <w:behavior w:val="content"/>
        </w:behaviors>
        <w:guid w:val="{524D59F3-8E31-4631-8243-61D87C163E03}"/>
      </w:docPartPr>
      <w:docPartBody>
        <w:p w:rsidR="000E6706" w:rsidRDefault="004F1886" w:rsidP="004F1886">
          <w:pPr>
            <w:pStyle w:val="A41AD4E3F7ED4EB1B0C11D95FF7F0E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E6706"/>
    <w:rsid w:val="001C79DF"/>
    <w:rsid w:val="002F1F5C"/>
    <w:rsid w:val="004E2C7C"/>
    <w:rsid w:val="004F1886"/>
    <w:rsid w:val="005776D8"/>
    <w:rsid w:val="00587AE3"/>
    <w:rsid w:val="00B64D9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88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7007AB8B9F746F483D1358CF5726E5C">
    <w:name w:val="37007AB8B9F746F483D1358CF5726E5C"/>
    <w:rsid w:val="004F1886"/>
    <w:rPr>
      <w:lang w:eastAsia="en-GB"/>
    </w:rPr>
  </w:style>
  <w:style w:type="paragraph" w:customStyle="1" w:styleId="EF27A43665EA4D088AB9C27FF1AC1D33">
    <w:name w:val="EF27A43665EA4D088AB9C27FF1AC1D33"/>
    <w:rsid w:val="004F1886"/>
    <w:rPr>
      <w:lang w:eastAsia="en-GB"/>
    </w:rPr>
  </w:style>
  <w:style w:type="paragraph" w:customStyle="1" w:styleId="E5440CC154584E1DADB0B0D7BBDA6D50">
    <w:name w:val="E5440CC154584E1DADB0B0D7BBDA6D50"/>
    <w:rsid w:val="004F1886"/>
    <w:rPr>
      <w:lang w:eastAsia="en-GB"/>
    </w:rPr>
  </w:style>
  <w:style w:type="paragraph" w:customStyle="1" w:styleId="20BE662B66FE45DD9683E5DF1BCB1C07">
    <w:name w:val="20BE662B66FE45DD9683E5DF1BCB1C07"/>
    <w:rsid w:val="004F1886"/>
    <w:rPr>
      <w:lang w:eastAsia="en-GB"/>
    </w:rPr>
  </w:style>
  <w:style w:type="paragraph" w:customStyle="1" w:styleId="A41AD4E3F7ED4EB1B0C11D95FF7F0EEA">
    <w:name w:val="A41AD4E3F7ED4EB1B0C11D95FF7F0EEA"/>
    <w:rsid w:val="004F1886"/>
    <w:rPr>
      <w:lang w:eastAsia="en-GB"/>
    </w:rPr>
  </w:style>
  <w:style w:type="paragraph" w:customStyle="1" w:styleId="B889C44B3CF8486C92EBAAEF1C39B440">
    <w:name w:val="B889C44B3CF8486C92EBAAEF1C39B440"/>
    <w:rsid w:val="004F188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purl.org/dc/dcmitype/"/>
    <ds:schemaRef ds:uri="a2450aae-1d20-4711-921f-ba4e3dc97b4d"/>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B27F01D-7FB2-4E2F-8EFF-7772A86A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D36C6CF4</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2019-02-05T11:30:00Z</dcterms:created>
  <dcterms:modified xsi:type="dcterms:W3CDTF">2019-02-05T15:33:00Z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